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16AFCA">
      <w:pPr>
        <w:overflowPunct w:val="0"/>
        <w:topLinePunct/>
        <w:spacing w:line="60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第</w:t>
      </w:r>
      <w:r>
        <w:rPr>
          <w:rFonts w:hint="eastAsia" w:ascii="Times New Roman" w:hAnsi="Times New Roman" w:eastAsia="方正小标宋简体"/>
          <w:sz w:val="44"/>
          <w:szCs w:val="44"/>
          <w:lang w:eastAsia="zh-CN"/>
        </w:rPr>
        <w:t>三</w:t>
      </w:r>
      <w:r>
        <w:rPr>
          <w:rFonts w:ascii="Times New Roman" w:hAnsi="Times New Roman" w:eastAsia="方正小标宋简体"/>
          <w:sz w:val="44"/>
          <w:szCs w:val="44"/>
        </w:rPr>
        <w:t>轮</w:t>
      </w: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四川省</w:t>
      </w:r>
      <w:r>
        <w:rPr>
          <w:rFonts w:ascii="Times New Roman" w:hAnsi="Times New Roman" w:eastAsia="方正小标宋简体"/>
          <w:sz w:val="44"/>
          <w:szCs w:val="44"/>
        </w:rPr>
        <w:t>生态环境保护督察第</w:t>
      </w:r>
      <w:r>
        <w:rPr>
          <w:rFonts w:hint="eastAsia" w:ascii="Times New Roman" w:hAnsi="Times New Roman" w:eastAsia="方正小标宋简体"/>
          <w:sz w:val="44"/>
          <w:szCs w:val="44"/>
          <w:lang w:eastAsia="zh-CN"/>
        </w:rPr>
        <w:t>二十五</w:t>
      </w:r>
      <w:r>
        <w:rPr>
          <w:rFonts w:ascii="Times New Roman" w:hAnsi="Times New Roman" w:eastAsia="方正小标宋简体"/>
          <w:sz w:val="44"/>
          <w:szCs w:val="44"/>
        </w:rPr>
        <w:t>项</w:t>
      </w:r>
    </w:p>
    <w:p w14:paraId="118D0112">
      <w:pPr>
        <w:overflowPunct w:val="0"/>
        <w:topLinePunct/>
        <w:spacing w:line="60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整改任务完成情况表</w:t>
      </w:r>
    </w:p>
    <w:p w14:paraId="007796B2">
      <w:pPr>
        <w:overflowPunct w:val="0"/>
        <w:topLinePunct/>
        <w:spacing w:line="600" w:lineRule="exact"/>
        <w:jc w:val="center"/>
        <w:rPr>
          <w:rFonts w:ascii="Times New Roman" w:hAnsi="Times New Roman" w:eastAsia="仿宋_GB2312"/>
          <w:sz w:val="32"/>
          <w:szCs w:val="32"/>
        </w:rPr>
      </w:pPr>
    </w:p>
    <w:tbl>
      <w:tblPr>
        <w:tblStyle w:val="9"/>
        <w:tblW w:w="88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7" w:type="dxa"/>
          <w:bottom w:w="0" w:type="dxa"/>
          <w:right w:w="17" w:type="dxa"/>
        </w:tblCellMar>
      </w:tblPr>
      <w:tblGrid>
        <w:gridCol w:w="2716"/>
        <w:gridCol w:w="6118"/>
      </w:tblGrid>
      <w:tr w14:paraId="151DD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1864" w:hRule="atLeast"/>
          <w:jc w:val="center"/>
        </w:trPr>
        <w:tc>
          <w:tcPr>
            <w:tcW w:w="2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D8752">
            <w:pPr>
              <w:overflowPunct w:val="0"/>
              <w:topLinePunct/>
              <w:spacing w:line="500" w:lineRule="exact"/>
              <w:jc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  <w:r>
              <w:rPr>
                <w:rFonts w:ascii="黑体" w:hAnsi="黑体" w:eastAsia="黑体"/>
                <w:kern w:val="0"/>
                <w:sz w:val="32"/>
                <w:szCs w:val="32"/>
              </w:rPr>
              <w:t>整改任务</w:t>
            </w:r>
          </w:p>
        </w:tc>
        <w:tc>
          <w:tcPr>
            <w:tcW w:w="6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BA15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Times New Roman" w:hAnsi="Times New Roman" w:eastAsia="楷体_GB2312" w:cstheme="minorBidi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三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轮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四川省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生态环境保护督察第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二十五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项整改任务：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黄磷企业搬迁推进不力。马边县以建设飞地园区的形式，推动黄磷企业搬迁入园，但园区建设推进缓慢，黄磷产业升级改造迟迟无法落地。</w:t>
            </w:r>
            <w:bookmarkStart w:id="0" w:name="_GoBack"/>
            <w:bookmarkEnd w:id="0"/>
          </w:p>
        </w:tc>
      </w:tr>
      <w:tr w14:paraId="1977A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1452" w:hRule="atLeast"/>
          <w:jc w:val="center"/>
        </w:trPr>
        <w:tc>
          <w:tcPr>
            <w:tcW w:w="2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259D9">
            <w:pPr>
              <w:overflowPunct w:val="0"/>
              <w:topLinePunct/>
              <w:spacing w:line="500" w:lineRule="exact"/>
              <w:jc w:val="center"/>
              <w:rPr>
                <w:rFonts w:hint="eastAsia" w:ascii="黑体" w:hAnsi="黑体" w:eastAsia="黑体"/>
                <w:kern w:val="0"/>
                <w:sz w:val="32"/>
                <w:szCs w:val="32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32"/>
                <w:szCs w:val="32"/>
              </w:rPr>
              <w:t>整改</w:t>
            </w:r>
            <w:r>
              <w:rPr>
                <w:rFonts w:hint="eastAsia" w:ascii="黑体" w:hAnsi="黑体" w:eastAsia="黑体"/>
                <w:kern w:val="0"/>
                <w:sz w:val="32"/>
                <w:szCs w:val="32"/>
                <w:lang w:eastAsia="zh-CN"/>
              </w:rPr>
              <w:t>实施主体</w:t>
            </w:r>
          </w:p>
        </w:tc>
        <w:tc>
          <w:tcPr>
            <w:tcW w:w="6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7CCF66">
            <w:pPr>
              <w:overflowPunct w:val="0"/>
              <w:topLinePunct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马边彝族自治县委、县政府，犍为县委、县政府</w:t>
            </w:r>
          </w:p>
        </w:tc>
      </w:tr>
      <w:tr w14:paraId="2492B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1028" w:hRule="atLeast"/>
          <w:jc w:val="center"/>
        </w:trPr>
        <w:tc>
          <w:tcPr>
            <w:tcW w:w="2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9CFD4">
            <w:pPr>
              <w:overflowPunct w:val="0"/>
              <w:topLinePunct/>
              <w:spacing w:line="500" w:lineRule="exact"/>
              <w:jc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  <w:r>
              <w:rPr>
                <w:rFonts w:ascii="黑体" w:hAnsi="黑体" w:eastAsia="黑体"/>
                <w:kern w:val="0"/>
                <w:sz w:val="32"/>
                <w:szCs w:val="32"/>
              </w:rPr>
              <w:t>整改目标</w:t>
            </w:r>
          </w:p>
        </w:tc>
        <w:tc>
          <w:tcPr>
            <w:tcW w:w="6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EF453">
            <w:pPr>
              <w:overflowPunct w:val="0"/>
              <w:topLinePunct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加快园区基础设施建设，推动黄磷企业搬迁入园。</w:t>
            </w:r>
          </w:p>
        </w:tc>
      </w:tr>
      <w:tr w14:paraId="245C8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1028" w:hRule="atLeast"/>
          <w:jc w:val="center"/>
        </w:trPr>
        <w:tc>
          <w:tcPr>
            <w:tcW w:w="2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DBBBF">
            <w:pPr>
              <w:overflowPunct w:val="0"/>
              <w:topLinePunct/>
              <w:spacing w:line="500" w:lineRule="exact"/>
              <w:jc w:val="center"/>
              <w:rPr>
                <w:rFonts w:hint="eastAsia" w:ascii="黑体" w:hAnsi="黑体" w:eastAsia="黑体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32"/>
                <w:szCs w:val="32"/>
                <w:lang w:eastAsia="zh-CN"/>
              </w:rPr>
              <w:t>整改时限</w:t>
            </w:r>
          </w:p>
        </w:tc>
        <w:tc>
          <w:tcPr>
            <w:tcW w:w="6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9ED3E4">
            <w:pPr>
              <w:overflowPunct w:val="0"/>
              <w:topLinePunct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2025年12月</w:t>
            </w:r>
          </w:p>
        </w:tc>
      </w:tr>
      <w:tr w14:paraId="7BA1B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1736" w:hRule="atLeast"/>
          <w:jc w:val="center"/>
        </w:trPr>
        <w:tc>
          <w:tcPr>
            <w:tcW w:w="2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AED7C">
            <w:pPr>
              <w:overflowPunct w:val="0"/>
              <w:topLinePunct/>
              <w:spacing w:line="500" w:lineRule="exact"/>
              <w:jc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  <w:r>
              <w:rPr>
                <w:rFonts w:ascii="黑体" w:hAnsi="黑体" w:eastAsia="黑体"/>
                <w:kern w:val="0"/>
                <w:sz w:val="32"/>
                <w:szCs w:val="32"/>
              </w:rPr>
              <w:t>整改措施</w:t>
            </w:r>
          </w:p>
        </w:tc>
        <w:tc>
          <w:tcPr>
            <w:tcW w:w="6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6FCD5A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1.2024年12月底前，完成黄磷企业搬迁项目所需的道路及管网建设，完成污水处理厂主体建设，完成危险化学品车辆专用停车场建设。</w:t>
            </w:r>
          </w:p>
          <w:p w14:paraId="0F97D77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2.2025年6月底前，犍为—马边飞地化工园区通过化工园区认定。</w:t>
            </w:r>
          </w:p>
          <w:p w14:paraId="5941EE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3.2025年12月底前，完成黄磷企业搬迁项目落地前涉及的项目立项、可研编制、方案设计等前期工作，并开工建设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。</w:t>
            </w:r>
          </w:p>
        </w:tc>
      </w:tr>
      <w:tr w14:paraId="724E0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005" w:hRule="atLeast"/>
          <w:jc w:val="center"/>
        </w:trPr>
        <w:tc>
          <w:tcPr>
            <w:tcW w:w="2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8C153">
            <w:pPr>
              <w:overflowPunct w:val="0"/>
              <w:topLinePunct/>
              <w:spacing w:line="500" w:lineRule="exact"/>
              <w:jc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  <w:r>
              <w:rPr>
                <w:rFonts w:ascii="黑体" w:hAnsi="黑体" w:eastAsia="黑体"/>
                <w:kern w:val="0"/>
                <w:sz w:val="32"/>
                <w:szCs w:val="32"/>
              </w:rPr>
              <w:t>整改主要工作</w:t>
            </w:r>
          </w:p>
          <w:p w14:paraId="2A990A04">
            <w:pPr>
              <w:overflowPunct w:val="0"/>
              <w:topLinePunct/>
              <w:spacing w:line="500" w:lineRule="exact"/>
              <w:jc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  <w:r>
              <w:rPr>
                <w:rFonts w:ascii="黑体" w:hAnsi="黑体" w:eastAsia="黑体"/>
                <w:kern w:val="0"/>
                <w:sz w:val="32"/>
                <w:szCs w:val="32"/>
              </w:rPr>
              <w:t>及成效</w:t>
            </w:r>
          </w:p>
        </w:tc>
        <w:tc>
          <w:tcPr>
            <w:tcW w:w="6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1C4BFC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1.2024年12月完成项目所需的道路及管网建设，2025年3月完成污水处理厂主体建设，2025年7月完成危险化学品专用停车场建设。</w:t>
            </w:r>
          </w:p>
          <w:p w14:paraId="2E13515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2.2025年10月23日犍为—马边飞地化工园区通过省级化工园区认定。</w:t>
            </w:r>
          </w:p>
          <w:p w14:paraId="76A15B0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.龙泰磷电搬迁项目：2025年10月完成项目设计，2025年11月完成项目可研报告编制和项目立项备案，该项目已于2025年11月进场开展场平施工。无穷矿业搬迁项目：2025年9月，经天原集团审慎研究，决定终止项目搬迁。公司原2.5万吨/年黄磷产能指标实施公开挂牌转让，四川和邦生物科技股份有限公司于2025年11月获拍。四川和邦生物科技股份有限公司拟在犍为—飞地园区投资15亿元，建设2.5万吨/年黄磷和10万吨/年高纯磷酸项目，已出具可研初稿。</w:t>
            </w:r>
          </w:p>
        </w:tc>
      </w:tr>
    </w:tbl>
    <w:p w14:paraId="287DB9B8">
      <w:pPr>
        <w:widowControl/>
        <w:spacing w:line="600" w:lineRule="exact"/>
        <w:jc w:val="left"/>
        <w:rPr>
          <w:rFonts w:ascii="Times New Roman" w:hAnsi="Times New Roman" w:eastAsia="宋体" w:cs="黑体"/>
        </w:rPr>
      </w:pPr>
      <w:r>
        <w:rPr>
          <w:rFonts w:ascii="Times New Roman" w:hAnsi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4549140</wp:posOffset>
                </wp:positionH>
                <wp:positionV relativeFrom="paragraph">
                  <wp:posOffset>8097520</wp:posOffset>
                </wp:positionV>
                <wp:extent cx="1228725" cy="471805"/>
                <wp:effectExtent l="0" t="0" r="9525" b="508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4714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21B9D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8.2pt;margin-top:637.6pt;height:37.15pt;width:96.75pt;z-index:251659264;mso-width-relative:page;mso-height-relative:page;" fillcolor="#FFFFFF [3201]" filled="t" stroked="f" coordsize="21600,21600" o:gfxdata="UEsDBAoAAAAAAIdO4kAAAAAAAAAAAAAAAAAEAAAAZHJzL1BLAwQUAAAACACHTuJAnyDXLdgAAAAN&#10;AQAADwAAAGRycy9kb3ducmV2LnhtbE2Py07DMBBF90j8gzVI7KidkLYkxOkCiS0Sfa3d2MQR9jiy&#10;3efXM6xgOXOP7pxpVxfv2MnENAaUUMwEMIN90CMOErab96cXYCkr1MoFNBKuJsGqu79rVaPDGT/N&#10;aZ0HRiWYGiXB5jw1nKfeGq/SLEwGKfsK0atMYxy4jupM5d7xUogF92pEumDVZN6s6b/XRy9hP/jb&#10;fldM0WrvKvy4XTfbMEr5+FCIV2DZXPIfDL/6pA4dOR3CEXViTsKyWFSEUlAu5yUwQmpR18AOtHqu&#10;6jnwruX/v+h+AFBLAwQUAAAACACHTuJAjoUHAE8CAACPBAAADgAAAGRycy9lMm9Eb2MueG1srVTB&#10;bhMxEL0j8Q+W72STsG1C1E0VUgUhRbRSQZwdrzdryfYY28lu+AD4g564cOe7+h2MvZs2FA49kIMz&#10;9ozf+L2Z2YvLViuyF85LMAUdDYaUCMOhlGZb0E8fV6+mlPjATMkUGFHQg/D0cv7yxUVjZ2IMNahS&#10;OIIgxs8aW9A6BDvLMs9roZkfgBUGnRU4zQJu3TYrHWsQXatsPByeZw240jrgwns8veqctEd0zwGE&#10;qpJcXAHfaWFCh+qEYgEp+VpaT+fptVUleLiuKi8CUQVFpiGtmATtTVyz+QWbbR2zteT9E9hznvCE&#10;k2bSYNIHqCsWGNk5+ReUltyBhyoMOOisI5IUQRaj4RNtbmtmReKCUnv7ILr/f7D8w/7GEVkWNKfE&#10;MI0Fv7/7fv/j1/3PbySP8jTWzzDq1mJcaN9Ci01zPPd4GFm3ldPxH/kQ9KO4hwdxRRsIj5fG4+lk&#10;fEYJR18+GeXTaYTJHm9b58M7AZpEo6AOi5c0Zfu1D13oMSQm86BkuZJKpY3bbpbKkT3DQq/Sr0f/&#10;I0wZ0hT0/PXZMCEbiPc7aGXwMZFsRypaod20vQIbKA8ogIOug7zlK4mvXDMfbpjDlkHOOFThGpdK&#10;ASaB3qKkBvf1X+cxHiuJXkoabMGC+i875gQl6r3BGr8Z5Xns2bTJzyZj3LhTz+bUY3Z6CUh+hONr&#10;eTJjfFBHs3KgP+PsLWJWdDHDMXdBw9Fchm4wcHa5WCxSEHapZWFtbi2P0FFqA4tdgEqmkkSZOm16&#10;9bBPU1H7mYqDcLpPUY/fkfl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nyDXLdgAAAANAQAADwAA&#10;AAAAAAABACAAAAAiAAAAZHJzL2Rvd25yZXYueG1sUEsBAhQAFAAAAAgAh07iQI6FBwBPAgAAjwQA&#10;AA4AAAAAAAAAAQAgAAAAJw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721B9DD"/>
                  </w:txbxContent>
                </v:textbox>
              </v:shape>
            </w:pict>
          </mc:Fallback>
        </mc:AlternateContent>
      </w:r>
    </w:p>
    <w:sectPr>
      <w:footerReference r:id="rId3" w:type="default"/>
      <w:footerReference r:id="rId4" w:type="even"/>
      <w:pgSz w:w="11906" w:h="16838"/>
      <w:pgMar w:top="2098" w:right="1474" w:bottom="1247" w:left="1588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/>
        <w:sz w:val="28"/>
        <w:szCs w:val="28"/>
      </w:rPr>
      <w:id w:val="-1"/>
      <w:docPartObj>
        <w:docPartGallery w:val="autotext"/>
      </w:docPartObj>
    </w:sdtPr>
    <w:sdtEndPr>
      <w:rPr>
        <w:rFonts w:hint="eastAsia" w:ascii="宋体" w:hAnsi="宋体" w:eastAsia="宋体"/>
        <w:sz w:val="28"/>
        <w:szCs w:val="28"/>
      </w:rPr>
    </w:sdtEndPr>
    <w:sdtContent>
      <w:p w14:paraId="1BEA61D0">
        <w:pPr>
          <w:pStyle w:val="7"/>
          <w:ind w:left="210" w:leftChars="100" w:right="210" w:rightChars="100"/>
          <w:jc w:val="right"/>
          <w:rPr>
            <w:rFonts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 xml:space="preserve">— </w:t>
        </w:r>
        <w:sdt>
          <w:sdtPr>
            <w:rPr>
              <w:rFonts w:ascii="宋体" w:hAnsi="宋体" w:eastAsia="宋体"/>
              <w:sz w:val="28"/>
              <w:szCs w:val="28"/>
            </w:rPr>
            <w:id w:val="1520272484"/>
            <w:docPartObj>
              <w:docPartGallery w:val="autotext"/>
            </w:docPartObj>
          </w:sdtPr>
          <w:sdtEndPr>
            <w:rPr>
              <w:rFonts w:ascii="宋体" w:hAnsi="宋体" w:eastAsia="宋体"/>
              <w:sz w:val="28"/>
              <w:szCs w:val="28"/>
            </w:rPr>
          </w:sdtEndPr>
          <w:sdtContent>
            <w:r>
              <w:rPr>
                <w:rFonts w:ascii="宋体" w:hAnsi="宋体" w:eastAsia="宋体"/>
                <w:sz w:val="28"/>
                <w:szCs w:val="28"/>
              </w:rPr>
              <w:fldChar w:fldCharType="begin"/>
            </w:r>
            <w:r>
              <w:rPr>
                <w:rFonts w:ascii="宋体" w:hAnsi="宋体" w:eastAsia="宋体"/>
                <w:sz w:val="28"/>
                <w:szCs w:val="28"/>
              </w:rPr>
              <w:instrText xml:space="preserve"> PAGE   \* MERGEFORMAT </w:instrText>
            </w:r>
            <w:r>
              <w:rPr>
                <w:rFonts w:ascii="宋体" w:hAnsi="宋体" w:eastAsia="宋体"/>
                <w:sz w:val="28"/>
                <w:szCs w:val="28"/>
              </w:rPr>
              <w:fldChar w:fldCharType="separate"/>
            </w:r>
            <w:r>
              <w:rPr>
                <w:rFonts w:ascii="宋体" w:hAnsi="宋体" w:eastAsia="宋体"/>
                <w:sz w:val="28"/>
                <w:szCs w:val="28"/>
                <w:lang w:val="zh-CN"/>
              </w:rPr>
              <w:t>15</w:t>
            </w:r>
            <w:r>
              <w:rPr>
                <w:rFonts w:ascii="宋体" w:hAnsi="宋体" w:eastAsia="宋体"/>
                <w:sz w:val="28"/>
                <w:szCs w:val="28"/>
              </w:rPr>
              <w:fldChar w:fldCharType="end"/>
            </w:r>
          </w:sdtContent>
        </w:sdt>
        <w:r>
          <w:rPr>
            <w:rFonts w:hint="eastAsia" w:ascii="宋体" w:hAnsi="宋体" w:eastAsia="宋体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/>
        <w:sz w:val="28"/>
        <w:szCs w:val="28"/>
      </w:rPr>
      <w:id w:val="598878472"/>
      <w:docPartObj>
        <w:docPartGallery w:val="autotext"/>
      </w:docPartObj>
    </w:sdtPr>
    <w:sdtEndPr>
      <w:rPr>
        <w:rFonts w:hint="eastAsia" w:ascii="宋体" w:hAnsi="宋体" w:eastAsia="宋体"/>
        <w:sz w:val="28"/>
        <w:szCs w:val="28"/>
      </w:rPr>
    </w:sdtEndPr>
    <w:sdtContent>
      <w:p w14:paraId="6C40B48D">
        <w:pPr>
          <w:pStyle w:val="7"/>
          <w:ind w:left="210" w:leftChars="100" w:right="210" w:rightChars="100"/>
          <w:rPr>
            <w:rFonts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 xml:space="preserve">— </w:t>
        </w:r>
        <w:sdt>
          <w:sdtPr>
            <w:rPr>
              <w:rFonts w:ascii="宋体" w:hAnsi="宋体" w:eastAsia="宋体"/>
              <w:sz w:val="28"/>
              <w:szCs w:val="28"/>
            </w:rPr>
            <w:id w:val="1147553984"/>
            <w:docPartObj>
              <w:docPartGallery w:val="autotext"/>
            </w:docPartObj>
          </w:sdtPr>
          <w:sdtEndPr>
            <w:rPr>
              <w:rFonts w:ascii="宋体" w:hAnsi="宋体" w:eastAsia="宋体"/>
              <w:sz w:val="28"/>
              <w:szCs w:val="28"/>
            </w:rPr>
          </w:sdtEndPr>
          <w:sdtContent>
            <w:r>
              <w:rPr>
                <w:rFonts w:ascii="宋体" w:hAnsi="宋体" w:eastAsia="宋体"/>
                <w:sz w:val="28"/>
                <w:szCs w:val="28"/>
              </w:rPr>
              <w:fldChar w:fldCharType="begin"/>
            </w:r>
            <w:r>
              <w:rPr>
                <w:rFonts w:ascii="宋体" w:hAnsi="宋体" w:eastAsia="宋体"/>
                <w:sz w:val="28"/>
                <w:szCs w:val="28"/>
              </w:rPr>
              <w:instrText xml:space="preserve"> PAGE   \* MERGEFORMAT </w:instrText>
            </w:r>
            <w:r>
              <w:rPr>
                <w:rFonts w:ascii="宋体" w:hAnsi="宋体" w:eastAsia="宋体"/>
                <w:sz w:val="28"/>
                <w:szCs w:val="28"/>
              </w:rPr>
              <w:fldChar w:fldCharType="separate"/>
            </w:r>
            <w:r>
              <w:rPr>
                <w:rFonts w:ascii="宋体" w:hAnsi="宋体" w:eastAsia="宋体"/>
                <w:sz w:val="28"/>
                <w:szCs w:val="28"/>
                <w:lang w:val="zh-CN"/>
              </w:rPr>
              <w:t>16</w:t>
            </w:r>
            <w:r>
              <w:rPr>
                <w:rFonts w:ascii="宋体" w:hAnsi="宋体" w:eastAsia="宋体"/>
                <w:sz w:val="28"/>
                <w:szCs w:val="28"/>
              </w:rPr>
              <w:fldChar w:fldCharType="end"/>
            </w:r>
          </w:sdtContent>
        </w:sdt>
        <w:r>
          <w:rPr>
            <w:rFonts w:hint="eastAsia" w:ascii="宋体" w:hAnsi="宋体" w:eastAsia="宋体"/>
            <w:sz w:val="28"/>
            <w:szCs w:val="28"/>
          </w:rPr>
          <w:t xml:space="preserve"> 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trackRevisions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EzZTA3NDE0MjdmODgwNWQ2MGNkZWFmMDY4YmRiMzEifQ=="/>
  </w:docVars>
  <w:rsids>
    <w:rsidRoot w:val="001A66E5"/>
    <w:rsid w:val="0000086E"/>
    <w:rsid w:val="000008A8"/>
    <w:rsid w:val="0000584B"/>
    <w:rsid w:val="00031A2E"/>
    <w:rsid w:val="00033C76"/>
    <w:rsid w:val="000346A6"/>
    <w:rsid w:val="000374AF"/>
    <w:rsid w:val="00045031"/>
    <w:rsid w:val="00050CBA"/>
    <w:rsid w:val="00050E12"/>
    <w:rsid w:val="00052F95"/>
    <w:rsid w:val="0005477D"/>
    <w:rsid w:val="00060137"/>
    <w:rsid w:val="000921DD"/>
    <w:rsid w:val="000A518B"/>
    <w:rsid w:val="000B293D"/>
    <w:rsid w:val="000C1C0E"/>
    <w:rsid w:val="000D1CC0"/>
    <w:rsid w:val="000D367B"/>
    <w:rsid w:val="000D3E1F"/>
    <w:rsid w:val="000D59A0"/>
    <w:rsid w:val="000E0193"/>
    <w:rsid w:val="000F2408"/>
    <w:rsid w:val="000F6C25"/>
    <w:rsid w:val="0011270A"/>
    <w:rsid w:val="001151A8"/>
    <w:rsid w:val="00124840"/>
    <w:rsid w:val="00127BDF"/>
    <w:rsid w:val="001325CC"/>
    <w:rsid w:val="0015554B"/>
    <w:rsid w:val="001711B1"/>
    <w:rsid w:val="0017633D"/>
    <w:rsid w:val="00176DF8"/>
    <w:rsid w:val="001843FE"/>
    <w:rsid w:val="00186087"/>
    <w:rsid w:val="00186E1C"/>
    <w:rsid w:val="001877AF"/>
    <w:rsid w:val="00194262"/>
    <w:rsid w:val="00194B1C"/>
    <w:rsid w:val="00197403"/>
    <w:rsid w:val="001A260F"/>
    <w:rsid w:val="001A6362"/>
    <w:rsid w:val="001A66E5"/>
    <w:rsid w:val="001B4E7B"/>
    <w:rsid w:val="001C305A"/>
    <w:rsid w:val="001C37D6"/>
    <w:rsid w:val="001C70F6"/>
    <w:rsid w:val="001D0F31"/>
    <w:rsid w:val="001D2219"/>
    <w:rsid w:val="001E4BCD"/>
    <w:rsid w:val="001F0021"/>
    <w:rsid w:val="001F03AB"/>
    <w:rsid w:val="001F2897"/>
    <w:rsid w:val="001F5B71"/>
    <w:rsid w:val="001F7405"/>
    <w:rsid w:val="00212F16"/>
    <w:rsid w:val="002308E3"/>
    <w:rsid w:val="00230DF3"/>
    <w:rsid w:val="002322BE"/>
    <w:rsid w:val="0024070E"/>
    <w:rsid w:val="00242AFC"/>
    <w:rsid w:val="00245677"/>
    <w:rsid w:val="00245BC9"/>
    <w:rsid w:val="00246545"/>
    <w:rsid w:val="00260A9B"/>
    <w:rsid w:val="0026131C"/>
    <w:rsid w:val="0026620B"/>
    <w:rsid w:val="002866BB"/>
    <w:rsid w:val="00290071"/>
    <w:rsid w:val="002924FE"/>
    <w:rsid w:val="002944B2"/>
    <w:rsid w:val="002A1C2F"/>
    <w:rsid w:val="002C2439"/>
    <w:rsid w:val="002C6034"/>
    <w:rsid w:val="002C6425"/>
    <w:rsid w:val="002D0096"/>
    <w:rsid w:val="002D27BB"/>
    <w:rsid w:val="002E2D18"/>
    <w:rsid w:val="002E4849"/>
    <w:rsid w:val="002E518F"/>
    <w:rsid w:val="002E5B75"/>
    <w:rsid w:val="002E7627"/>
    <w:rsid w:val="002F609B"/>
    <w:rsid w:val="00302E42"/>
    <w:rsid w:val="00306975"/>
    <w:rsid w:val="00313359"/>
    <w:rsid w:val="00314267"/>
    <w:rsid w:val="003147B6"/>
    <w:rsid w:val="003162F5"/>
    <w:rsid w:val="00317979"/>
    <w:rsid w:val="003240BA"/>
    <w:rsid w:val="00325E82"/>
    <w:rsid w:val="00331738"/>
    <w:rsid w:val="00341F3C"/>
    <w:rsid w:val="003535A3"/>
    <w:rsid w:val="00354E62"/>
    <w:rsid w:val="003561BE"/>
    <w:rsid w:val="00367433"/>
    <w:rsid w:val="0037205C"/>
    <w:rsid w:val="003769DF"/>
    <w:rsid w:val="003807A5"/>
    <w:rsid w:val="00386581"/>
    <w:rsid w:val="00395873"/>
    <w:rsid w:val="003B1230"/>
    <w:rsid w:val="003C3242"/>
    <w:rsid w:val="003C3F3B"/>
    <w:rsid w:val="003C7E38"/>
    <w:rsid w:val="003E5901"/>
    <w:rsid w:val="00414D27"/>
    <w:rsid w:val="00424444"/>
    <w:rsid w:val="004259D0"/>
    <w:rsid w:val="00427154"/>
    <w:rsid w:val="00430642"/>
    <w:rsid w:val="004341AD"/>
    <w:rsid w:val="004370B3"/>
    <w:rsid w:val="00440757"/>
    <w:rsid w:val="00441206"/>
    <w:rsid w:val="004435B8"/>
    <w:rsid w:val="00451622"/>
    <w:rsid w:val="0045347B"/>
    <w:rsid w:val="004666EA"/>
    <w:rsid w:val="0047272B"/>
    <w:rsid w:val="00473807"/>
    <w:rsid w:val="00476BB8"/>
    <w:rsid w:val="0048290F"/>
    <w:rsid w:val="00487F5E"/>
    <w:rsid w:val="004A268B"/>
    <w:rsid w:val="004A6EA8"/>
    <w:rsid w:val="004B1FEF"/>
    <w:rsid w:val="004B5AF0"/>
    <w:rsid w:val="004B601E"/>
    <w:rsid w:val="004C3183"/>
    <w:rsid w:val="004C69C1"/>
    <w:rsid w:val="004C7C12"/>
    <w:rsid w:val="004D1ADD"/>
    <w:rsid w:val="004E2FAB"/>
    <w:rsid w:val="004E6452"/>
    <w:rsid w:val="004F12C5"/>
    <w:rsid w:val="004F17E3"/>
    <w:rsid w:val="004F53F9"/>
    <w:rsid w:val="00506CF6"/>
    <w:rsid w:val="0051252F"/>
    <w:rsid w:val="00512BED"/>
    <w:rsid w:val="0052167D"/>
    <w:rsid w:val="005400B2"/>
    <w:rsid w:val="005422A5"/>
    <w:rsid w:val="0054238E"/>
    <w:rsid w:val="00544F11"/>
    <w:rsid w:val="005469D5"/>
    <w:rsid w:val="005713F6"/>
    <w:rsid w:val="0057382D"/>
    <w:rsid w:val="00573CCC"/>
    <w:rsid w:val="0057449A"/>
    <w:rsid w:val="00594234"/>
    <w:rsid w:val="0059555F"/>
    <w:rsid w:val="0059746C"/>
    <w:rsid w:val="005A1FA8"/>
    <w:rsid w:val="005A210A"/>
    <w:rsid w:val="005A57DE"/>
    <w:rsid w:val="005A7479"/>
    <w:rsid w:val="005B0DA3"/>
    <w:rsid w:val="005C6E3E"/>
    <w:rsid w:val="005D2B52"/>
    <w:rsid w:val="005D4244"/>
    <w:rsid w:val="005D7C90"/>
    <w:rsid w:val="005D7F82"/>
    <w:rsid w:val="005E2815"/>
    <w:rsid w:val="005F3D6A"/>
    <w:rsid w:val="005F5CB9"/>
    <w:rsid w:val="00604D0C"/>
    <w:rsid w:val="00613EAA"/>
    <w:rsid w:val="006302BE"/>
    <w:rsid w:val="006303A3"/>
    <w:rsid w:val="0064325D"/>
    <w:rsid w:val="00643DD0"/>
    <w:rsid w:val="0065668E"/>
    <w:rsid w:val="00662A9A"/>
    <w:rsid w:val="006633BC"/>
    <w:rsid w:val="0066414F"/>
    <w:rsid w:val="00665695"/>
    <w:rsid w:val="00667980"/>
    <w:rsid w:val="00667ABC"/>
    <w:rsid w:val="00673C36"/>
    <w:rsid w:val="0068101C"/>
    <w:rsid w:val="00693012"/>
    <w:rsid w:val="00697DFD"/>
    <w:rsid w:val="006A5B55"/>
    <w:rsid w:val="006B3E66"/>
    <w:rsid w:val="006B6C8F"/>
    <w:rsid w:val="006C2202"/>
    <w:rsid w:val="006C3C5F"/>
    <w:rsid w:val="006C4E75"/>
    <w:rsid w:val="006D3927"/>
    <w:rsid w:val="006D5F40"/>
    <w:rsid w:val="006D7E42"/>
    <w:rsid w:val="006E4A89"/>
    <w:rsid w:val="006F1A5F"/>
    <w:rsid w:val="0070179D"/>
    <w:rsid w:val="0070426B"/>
    <w:rsid w:val="0070601E"/>
    <w:rsid w:val="007106CC"/>
    <w:rsid w:val="00711233"/>
    <w:rsid w:val="00712008"/>
    <w:rsid w:val="00712691"/>
    <w:rsid w:val="00724F67"/>
    <w:rsid w:val="00726AC4"/>
    <w:rsid w:val="007356D8"/>
    <w:rsid w:val="00744394"/>
    <w:rsid w:val="007548C4"/>
    <w:rsid w:val="00760A75"/>
    <w:rsid w:val="00763269"/>
    <w:rsid w:val="00774914"/>
    <w:rsid w:val="00777620"/>
    <w:rsid w:val="007804EA"/>
    <w:rsid w:val="007876FC"/>
    <w:rsid w:val="00795433"/>
    <w:rsid w:val="007976D0"/>
    <w:rsid w:val="007A057A"/>
    <w:rsid w:val="007A065E"/>
    <w:rsid w:val="007A5B0C"/>
    <w:rsid w:val="007A6114"/>
    <w:rsid w:val="007A6762"/>
    <w:rsid w:val="007A7E8D"/>
    <w:rsid w:val="007B0C18"/>
    <w:rsid w:val="007B7170"/>
    <w:rsid w:val="007C01F4"/>
    <w:rsid w:val="007C1096"/>
    <w:rsid w:val="007C1AA8"/>
    <w:rsid w:val="007D2324"/>
    <w:rsid w:val="007E4607"/>
    <w:rsid w:val="007E507C"/>
    <w:rsid w:val="007F0FE4"/>
    <w:rsid w:val="007F1AFE"/>
    <w:rsid w:val="007F7CB3"/>
    <w:rsid w:val="00806048"/>
    <w:rsid w:val="008067C0"/>
    <w:rsid w:val="00810248"/>
    <w:rsid w:val="0081083B"/>
    <w:rsid w:val="00824718"/>
    <w:rsid w:val="0082641B"/>
    <w:rsid w:val="008408F1"/>
    <w:rsid w:val="00857A96"/>
    <w:rsid w:val="00865124"/>
    <w:rsid w:val="00876D6B"/>
    <w:rsid w:val="00882B9F"/>
    <w:rsid w:val="008841B8"/>
    <w:rsid w:val="008853B1"/>
    <w:rsid w:val="00890DA2"/>
    <w:rsid w:val="00894F33"/>
    <w:rsid w:val="00897291"/>
    <w:rsid w:val="008A4E7E"/>
    <w:rsid w:val="008A61C2"/>
    <w:rsid w:val="008B174F"/>
    <w:rsid w:val="008B42B0"/>
    <w:rsid w:val="008B5685"/>
    <w:rsid w:val="008C4816"/>
    <w:rsid w:val="008D03B8"/>
    <w:rsid w:val="008D1F21"/>
    <w:rsid w:val="008E0063"/>
    <w:rsid w:val="008E0DB9"/>
    <w:rsid w:val="008E3DF2"/>
    <w:rsid w:val="008E5E66"/>
    <w:rsid w:val="008F338F"/>
    <w:rsid w:val="008F7EAA"/>
    <w:rsid w:val="009000B6"/>
    <w:rsid w:val="00901A8B"/>
    <w:rsid w:val="00901BF9"/>
    <w:rsid w:val="00906063"/>
    <w:rsid w:val="00907FC7"/>
    <w:rsid w:val="00911F08"/>
    <w:rsid w:val="009244C3"/>
    <w:rsid w:val="009376E2"/>
    <w:rsid w:val="009418E4"/>
    <w:rsid w:val="009506A1"/>
    <w:rsid w:val="00963489"/>
    <w:rsid w:val="0096349E"/>
    <w:rsid w:val="009634DE"/>
    <w:rsid w:val="0096656D"/>
    <w:rsid w:val="0097031C"/>
    <w:rsid w:val="00973DB1"/>
    <w:rsid w:val="0098285E"/>
    <w:rsid w:val="00992F0E"/>
    <w:rsid w:val="0099791E"/>
    <w:rsid w:val="009A5C2A"/>
    <w:rsid w:val="009C01FE"/>
    <w:rsid w:val="009C067C"/>
    <w:rsid w:val="009C0B1D"/>
    <w:rsid w:val="009C2652"/>
    <w:rsid w:val="009D69B5"/>
    <w:rsid w:val="009E47A7"/>
    <w:rsid w:val="009F299C"/>
    <w:rsid w:val="009F2BDE"/>
    <w:rsid w:val="009F7B17"/>
    <w:rsid w:val="00A3393C"/>
    <w:rsid w:val="00A36ECE"/>
    <w:rsid w:val="00A611D4"/>
    <w:rsid w:val="00A746C4"/>
    <w:rsid w:val="00A968CF"/>
    <w:rsid w:val="00A97324"/>
    <w:rsid w:val="00A9799D"/>
    <w:rsid w:val="00AA2440"/>
    <w:rsid w:val="00AB0F5D"/>
    <w:rsid w:val="00AB2923"/>
    <w:rsid w:val="00AB2B06"/>
    <w:rsid w:val="00AB470E"/>
    <w:rsid w:val="00AB5E47"/>
    <w:rsid w:val="00AC6341"/>
    <w:rsid w:val="00AC6507"/>
    <w:rsid w:val="00AC71DE"/>
    <w:rsid w:val="00AE5FDD"/>
    <w:rsid w:val="00AF0895"/>
    <w:rsid w:val="00AF2187"/>
    <w:rsid w:val="00B0354D"/>
    <w:rsid w:val="00B172D1"/>
    <w:rsid w:val="00B26BEB"/>
    <w:rsid w:val="00B34E40"/>
    <w:rsid w:val="00B414D5"/>
    <w:rsid w:val="00B43B2C"/>
    <w:rsid w:val="00B61A06"/>
    <w:rsid w:val="00B85E22"/>
    <w:rsid w:val="00B920FD"/>
    <w:rsid w:val="00B94645"/>
    <w:rsid w:val="00BA49F2"/>
    <w:rsid w:val="00BA514A"/>
    <w:rsid w:val="00BB2383"/>
    <w:rsid w:val="00BB6491"/>
    <w:rsid w:val="00BC2930"/>
    <w:rsid w:val="00BC3911"/>
    <w:rsid w:val="00BD0205"/>
    <w:rsid w:val="00BE40B1"/>
    <w:rsid w:val="00BE444E"/>
    <w:rsid w:val="00BF148D"/>
    <w:rsid w:val="00BF1964"/>
    <w:rsid w:val="00BF4A73"/>
    <w:rsid w:val="00C01C89"/>
    <w:rsid w:val="00C0276F"/>
    <w:rsid w:val="00C03E42"/>
    <w:rsid w:val="00C0401E"/>
    <w:rsid w:val="00C05DF7"/>
    <w:rsid w:val="00C332CA"/>
    <w:rsid w:val="00C37948"/>
    <w:rsid w:val="00C5109D"/>
    <w:rsid w:val="00C67241"/>
    <w:rsid w:val="00C72C96"/>
    <w:rsid w:val="00C851E6"/>
    <w:rsid w:val="00CA5BB5"/>
    <w:rsid w:val="00CA5F2D"/>
    <w:rsid w:val="00CA7CB1"/>
    <w:rsid w:val="00CA7EDA"/>
    <w:rsid w:val="00CB0A68"/>
    <w:rsid w:val="00CC2988"/>
    <w:rsid w:val="00CC6BFE"/>
    <w:rsid w:val="00CD1300"/>
    <w:rsid w:val="00CD522E"/>
    <w:rsid w:val="00CE2E93"/>
    <w:rsid w:val="00CE447C"/>
    <w:rsid w:val="00CE4BAA"/>
    <w:rsid w:val="00CF12AF"/>
    <w:rsid w:val="00D01AC4"/>
    <w:rsid w:val="00D1121C"/>
    <w:rsid w:val="00D234EF"/>
    <w:rsid w:val="00D46122"/>
    <w:rsid w:val="00D474EA"/>
    <w:rsid w:val="00D502AE"/>
    <w:rsid w:val="00D672DD"/>
    <w:rsid w:val="00D67BAD"/>
    <w:rsid w:val="00D70C83"/>
    <w:rsid w:val="00D87689"/>
    <w:rsid w:val="00D87C00"/>
    <w:rsid w:val="00D95D4C"/>
    <w:rsid w:val="00D97085"/>
    <w:rsid w:val="00DA7179"/>
    <w:rsid w:val="00DB4705"/>
    <w:rsid w:val="00DB6468"/>
    <w:rsid w:val="00DB65FF"/>
    <w:rsid w:val="00DC0B37"/>
    <w:rsid w:val="00DC43D9"/>
    <w:rsid w:val="00DC4946"/>
    <w:rsid w:val="00DC7D1B"/>
    <w:rsid w:val="00DD05E7"/>
    <w:rsid w:val="00DD1A51"/>
    <w:rsid w:val="00DD7535"/>
    <w:rsid w:val="00DE2204"/>
    <w:rsid w:val="00DF01CB"/>
    <w:rsid w:val="00DF03A8"/>
    <w:rsid w:val="00DF778C"/>
    <w:rsid w:val="00E03538"/>
    <w:rsid w:val="00E04D28"/>
    <w:rsid w:val="00E12A9B"/>
    <w:rsid w:val="00E12D34"/>
    <w:rsid w:val="00E22692"/>
    <w:rsid w:val="00E239F9"/>
    <w:rsid w:val="00E25DB5"/>
    <w:rsid w:val="00E26145"/>
    <w:rsid w:val="00E41801"/>
    <w:rsid w:val="00E42CC6"/>
    <w:rsid w:val="00E45288"/>
    <w:rsid w:val="00E45319"/>
    <w:rsid w:val="00E45AA5"/>
    <w:rsid w:val="00E52976"/>
    <w:rsid w:val="00E6110C"/>
    <w:rsid w:val="00E913EA"/>
    <w:rsid w:val="00E925AE"/>
    <w:rsid w:val="00E96CB0"/>
    <w:rsid w:val="00EA026A"/>
    <w:rsid w:val="00EA0B93"/>
    <w:rsid w:val="00EB0C77"/>
    <w:rsid w:val="00EB6AEB"/>
    <w:rsid w:val="00EB743C"/>
    <w:rsid w:val="00EC104D"/>
    <w:rsid w:val="00EC235E"/>
    <w:rsid w:val="00EC68A0"/>
    <w:rsid w:val="00EE2E35"/>
    <w:rsid w:val="00EE4506"/>
    <w:rsid w:val="00EE7A69"/>
    <w:rsid w:val="00EF7A48"/>
    <w:rsid w:val="00F02C0B"/>
    <w:rsid w:val="00F074F0"/>
    <w:rsid w:val="00F10EB5"/>
    <w:rsid w:val="00F12748"/>
    <w:rsid w:val="00F14C5E"/>
    <w:rsid w:val="00F16336"/>
    <w:rsid w:val="00F16B60"/>
    <w:rsid w:val="00F23E30"/>
    <w:rsid w:val="00F34C67"/>
    <w:rsid w:val="00F36925"/>
    <w:rsid w:val="00F379A0"/>
    <w:rsid w:val="00F37B0C"/>
    <w:rsid w:val="00F437E8"/>
    <w:rsid w:val="00F465F3"/>
    <w:rsid w:val="00F62489"/>
    <w:rsid w:val="00F64770"/>
    <w:rsid w:val="00F931D7"/>
    <w:rsid w:val="00F935BC"/>
    <w:rsid w:val="00FE0EC5"/>
    <w:rsid w:val="00FE299F"/>
    <w:rsid w:val="00FE6FFB"/>
    <w:rsid w:val="0A905723"/>
    <w:rsid w:val="0ACC165D"/>
    <w:rsid w:val="0EE217EC"/>
    <w:rsid w:val="13F40B89"/>
    <w:rsid w:val="14575743"/>
    <w:rsid w:val="167E55A7"/>
    <w:rsid w:val="1C0A168B"/>
    <w:rsid w:val="1DDC2C90"/>
    <w:rsid w:val="1F91639C"/>
    <w:rsid w:val="237F5941"/>
    <w:rsid w:val="24C2655E"/>
    <w:rsid w:val="28A113E6"/>
    <w:rsid w:val="2CB6659E"/>
    <w:rsid w:val="33EE30B1"/>
    <w:rsid w:val="361F45CF"/>
    <w:rsid w:val="393B1573"/>
    <w:rsid w:val="3C8F57AA"/>
    <w:rsid w:val="3DDD238E"/>
    <w:rsid w:val="43125073"/>
    <w:rsid w:val="44FC58CF"/>
    <w:rsid w:val="4A6C5A13"/>
    <w:rsid w:val="512754C4"/>
    <w:rsid w:val="549E5F97"/>
    <w:rsid w:val="583F2B29"/>
    <w:rsid w:val="588616A5"/>
    <w:rsid w:val="5A5E2E86"/>
    <w:rsid w:val="5ACD0BB5"/>
    <w:rsid w:val="5DEB3E62"/>
    <w:rsid w:val="62147E7A"/>
    <w:rsid w:val="64A326D9"/>
    <w:rsid w:val="682E024D"/>
    <w:rsid w:val="69A27C4A"/>
    <w:rsid w:val="73862105"/>
    <w:rsid w:val="75DC230C"/>
    <w:rsid w:val="788106F9"/>
    <w:rsid w:val="7BBE186E"/>
    <w:rsid w:val="7D5EF740"/>
    <w:rsid w:val="7DBEF14A"/>
    <w:rsid w:val="CEFA9CDD"/>
    <w:rsid w:val="D5E57538"/>
    <w:rsid w:val="FBF5D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qFormat="1" w:unhideWhenUsed="0"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6"/>
    <w:qFormat/>
    <w:uiPriority w:val="99"/>
    <w:rPr>
      <w:rFonts w:ascii="Calibri" w:hAnsi="Calibri" w:eastAsia="宋体" w:cs="黑体"/>
    </w:rPr>
  </w:style>
  <w:style w:type="paragraph" w:styleId="4">
    <w:name w:val="index 8"/>
    <w:basedOn w:val="1"/>
    <w:next w:val="1"/>
    <w:semiHidden/>
    <w:qFormat/>
    <w:uiPriority w:val="99"/>
    <w:pPr>
      <w:ind w:left="2940"/>
    </w:pPr>
  </w:style>
  <w:style w:type="paragraph" w:styleId="5">
    <w:name w:val="Body Text"/>
    <w:basedOn w:val="1"/>
    <w:next w:val="4"/>
    <w:link w:val="17"/>
    <w:qFormat/>
    <w:uiPriority w:val="0"/>
    <w:pPr>
      <w:widowControl/>
      <w:spacing w:line="360" w:lineRule="auto"/>
      <w:jc w:val="left"/>
    </w:pPr>
    <w:rPr>
      <w:rFonts w:ascii="Calibri" w:hAnsi="Calibri" w:eastAsia="宋体" w:cs="Times New Roman"/>
      <w:color w:val="000000"/>
      <w:kern w:val="0"/>
      <w:sz w:val="24"/>
      <w:szCs w:val="24"/>
      <w:lang w:eastAsia="en-US" w:bidi="en-US"/>
    </w:rPr>
  </w:style>
  <w:style w:type="paragraph" w:styleId="6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1">
    <w:name w:val="页眉 字符"/>
    <w:basedOn w:val="10"/>
    <w:link w:val="8"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7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字符"/>
    <w:basedOn w:val="10"/>
    <w:link w:val="6"/>
    <w:semiHidden/>
    <w:qFormat/>
    <w:uiPriority w:val="99"/>
    <w:rPr>
      <w:kern w:val="2"/>
      <w:sz w:val="18"/>
      <w:szCs w:val="18"/>
    </w:rPr>
  </w:style>
  <w:style w:type="character" w:customStyle="1" w:styleId="15">
    <w:name w:val="标题 1 字符"/>
    <w:basedOn w:val="10"/>
    <w:link w:val="3"/>
    <w:qFormat/>
    <w:uiPriority w:val="9"/>
    <w:rPr>
      <w:b/>
      <w:bCs/>
      <w:kern w:val="44"/>
      <w:sz w:val="44"/>
      <w:szCs w:val="44"/>
    </w:rPr>
  </w:style>
  <w:style w:type="character" w:customStyle="1" w:styleId="16">
    <w:name w:val="称呼 字符"/>
    <w:basedOn w:val="10"/>
    <w:link w:val="2"/>
    <w:qFormat/>
    <w:uiPriority w:val="99"/>
    <w:rPr>
      <w:rFonts w:ascii="Calibri" w:hAnsi="Calibri" w:eastAsia="宋体" w:cs="黑体"/>
      <w:kern w:val="2"/>
      <w:sz w:val="21"/>
      <w:szCs w:val="22"/>
    </w:rPr>
  </w:style>
  <w:style w:type="character" w:customStyle="1" w:styleId="17">
    <w:name w:val="正文文本 字符"/>
    <w:basedOn w:val="10"/>
    <w:link w:val="5"/>
    <w:qFormat/>
    <w:uiPriority w:val="0"/>
    <w:rPr>
      <w:rFonts w:ascii="Calibri" w:hAnsi="Calibri"/>
      <w:color w:val="000000"/>
      <w:sz w:val="24"/>
      <w:szCs w:val="24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711</Words>
  <Characters>4058</Characters>
  <Lines>33</Lines>
  <Paragraphs>9</Paragraphs>
  <TotalTime>50</TotalTime>
  <ScaleCrop>false</ScaleCrop>
  <LinksUpToDate>false</LinksUpToDate>
  <CharactersWithSpaces>4760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2020-08-12T02:52:00Z</dcterms:created>
  <dc:creator>刘乙沛</dc:creator>
  <cp:lastModifiedBy>何贤</cp:lastModifiedBy>
  <cp:lastPrinted>2024-01-05T03:07:00Z</cp:lastPrinted>
  <dcterms:modified xsi:type="dcterms:W3CDTF">2026-09-11T10:00:24Z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0778385B5FC8DEAF345BA36A92D74B06_43</vt:lpwstr>
  </property>
</Properties>
</file>